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63" w:rsidRPr="00465960" w:rsidRDefault="00EB75EE" w:rsidP="00B60C63">
      <w:pPr>
        <w:spacing w:line="360" w:lineRule="auto"/>
        <w:jc w:val="center"/>
        <w:rPr>
          <w:b/>
          <w:sz w:val="32"/>
        </w:rPr>
      </w:pPr>
      <w:r>
        <w:rPr>
          <w:b/>
          <w:lang w:eastAsia="en-US"/>
        </w:rPr>
        <w:t>АННОТАЦИЯ К</w:t>
      </w:r>
      <w:r>
        <w:rPr>
          <w:rFonts w:eastAsia="Arial Unicode MS"/>
          <w:b/>
          <w:lang w:eastAsia="ar-SA" w:bidi="en-US"/>
        </w:rPr>
        <w:t xml:space="preserve"> ПРОГРАММЕ КОРРЕКЦИОННОГО КУРСА КОРРЕКЦИОННО-РАЗВИВАЮЩЕЙ ОБЛАСТИ </w:t>
      </w:r>
      <w:r w:rsidRPr="00EB75EE">
        <w:rPr>
          <w:b/>
        </w:rPr>
        <w:t>«ПРЕДМЕТНО-ПРАКТИЧЕСКИЕ ДЕЙСТВИЯ»</w:t>
      </w:r>
      <w:r w:rsidR="00B60C63" w:rsidRPr="00B60C63">
        <w:rPr>
          <w:b/>
          <w:sz w:val="32"/>
        </w:rPr>
        <w:t xml:space="preserve"> </w:t>
      </w:r>
      <w:r w:rsidR="00B60C63" w:rsidRPr="00B60C63">
        <w:rPr>
          <w:b/>
        </w:rPr>
        <w:t xml:space="preserve">ДЛЯ </w:t>
      </w:r>
      <w:proofErr w:type="gramStart"/>
      <w:r w:rsidR="00B60C63" w:rsidRPr="00B60C63">
        <w:rPr>
          <w:b/>
        </w:rPr>
        <w:t>ОБУЧАЮЩИХСЯ</w:t>
      </w:r>
      <w:proofErr w:type="gramEnd"/>
      <w:r w:rsidR="00B60C63" w:rsidRPr="00B60C63">
        <w:rPr>
          <w:b/>
        </w:rPr>
        <w:t xml:space="preserve"> С УМЕРЕННОЙ, ТЯЖЕЛОЙ И ГЛУБОКОЙ УМСТВЕННОЙ ОТСТАЛОСТЬЮ (ИНТЕЛЛЕКТУАЛЬНЫМИ НАРУШЕНИЯМИ), ТЯЖЕЛЫМИ И МНОЖЕСТВЕННЫМИ НАРУШЕНИЯМИ РАЗВИТИЯ</w:t>
      </w:r>
    </w:p>
    <w:p w:rsidR="00EB75EE" w:rsidRDefault="00EB75EE" w:rsidP="00EB75EE">
      <w:pPr>
        <w:spacing w:line="276" w:lineRule="auto"/>
        <w:ind w:firstLine="709"/>
        <w:jc w:val="center"/>
        <w:rPr>
          <w:b/>
        </w:rPr>
      </w:pPr>
    </w:p>
    <w:p w:rsidR="00EB75EE" w:rsidRPr="00E53BE8" w:rsidRDefault="00EB75EE" w:rsidP="00EB75EE">
      <w:pPr>
        <w:tabs>
          <w:tab w:val="left" w:leader="dot" w:pos="0"/>
        </w:tabs>
        <w:spacing w:line="276" w:lineRule="auto"/>
        <w:ind w:firstLine="709"/>
        <w:jc w:val="both"/>
        <w:rPr>
          <w:rFonts w:eastAsia="@Arial Unicode MS"/>
          <w:color w:val="000000"/>
          <w:lang w:eastAsia="ar-SA"/>
        </w:rPr>
      </w:pPr>
      <w:r>
        <w:rPr>
          <w:rFonts w:eastAsia="@Arial Unicode MS"/>
          <w:color w:val="000000"/>
          <w:lang w:eastAsia="ar-SA"/>
        </w:rPr>
        <w:t xml:space="preserve">Программа коррекционного курса коррекционно-развивающей области </w:t>
      </w:r>
      <w:r w:rsidR="001507E0" w:rsidRPr="001507E0">
        <w:t>«предме</w:t>
      </w:r>
      <w:r w:rsidR="001507E0" w:rsidRPr="001507E0">
        <w:t>т</w:t>
      </w:r>
      <w:r w:rsidR="001507E0" w:rsidRPr="001507E0">
        <w:t>но-практические действия»</w:t>
      </w:r>
      <w:r w:rsidR="00E53BE8">
        <w:t xml:space="preserve"> содержит</w:t>
      </w:r>
      <w:r w:rsidR="00E53BE8" w:rsidRPr="00E53BE8">
        <w:t>:</w:t>
      </w:r>
    </w:p>
    <w:p w:rsidR="00EB75EE" w:rsidRDefault="00EB75EE" w:rsidP="00EB75EE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>
        <w:rPr>
          <w:rFonts w:eastAsia="@Arial Unicode MS"/>
          <w:color w:val="000000"/>
          <w:lang w:eastAsia="ar-SA"/>
        </w:rPr>
        <w:t>пояснительную записку, в которой конкретизируются общие цели образов</w:t>
      </w:r>
      <w:r>
        <w:rPr>
          <w:rFonts w:eastAsia="@Arial Unicode MS"/>
          <w:color w:val="000000"/>
          <w:lang w:eastAsia="ar-SA"/>
        </w:rPr>
        <w:t>а</w:t>
      </w:r>
      <w:r>
        <w:rPr>
          <w:rFonts w:eastAsia="@Arial Unicode MS"/>
          <w:color w:val="000000"/>
          <w:lang w:eastAsia="ar-SA"/>
        </w:rPr>
        <w:t>ния с учетом специфики учебного предмета;</w:t>
      </w:r>
    </w:p>
    <w:p w:rsidR="00EB75EE" w:rsidRDefault="00EB75EE" w:rsidP="00EB75EE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proofErr w:type="gramStart"/>
      <w:r>
        <w:rPr>
          <w:rFonts w:eastAsia="@Arial Unicode MS"/>
          <w:color w:val="000000"/>
          <w:lang w:eastAsia="ar-SA"/>
        </w:rPr>
        <w:t>общую характеристику учебного предмета с учетом особенностей его осв</w:t>
      </w:r>
      <w:r>
        <w:rPr>
          <w:rFonts w:eastAsia="@Arial Unicode MS"/>
          <w:color w:val="000000"/>
          <w:lang w:eastAsia="ar-SA"/>
        </w:rPr>
        <w:t>о</w:t>
      </w:r>
      <w:r>
        <w:rPr>
          <w:rFonts w:eastAsia="@Arial Unicode MS"/>
          <w:color w:val="000000"/>
          <w:lang w:eastAsia="ar-SA"/>
        </w:rPr>
        <w:t>ения обучающимися</w:t>
      </w:r>
      <w:r w:rsidR="00B60C63">
        <w:rPr>
          <w:rFonts w:eastAsia="@Arial Unicode MS"/>
          <w:color w:val="000000"/>
          <w:lang w:eastAsia="ar-SA"/>
        </w:rPr>
        <w:t xml:space="preserve"> </w:t>
      </w:r>
      <w:r w:rsidR="00B60C63" w:rsidRPr="00B60C63">
        <w:t>обучающихся с умеренной, тяжелой и глубокой умственной отстал</w:t>
      </w:r>
      <w:r w:rsidR="00B60C63" w:rsidRPr="00B60C63">
        <w:t>о</w:t>
      </w:r>
      <w:r w:rsidR="00B60C63" w:rsidRPr="00B60C63">
        <w:t>стью (интеллектуальными нарушениями), тяжелыми и множественными нарушениями развития</w:t>
      </w:r>
      <w:r>
        <w:rPr>
          <w:rFonts w:eastAsia="@Arial Unicode MS"/>
          <w:color w:val="000000"/>
          <w:lang w:eastAsia="ar-SA"/>
        </w:rPr>
        <w:t>;</w:t>
      </w:r>
      <w:proofErr w:type="gramEnd"/>
    </w:p>
    <w:p w:rsidR="00EB75EE" w:rsidRDefault="00EB75EE" w:rsidP="00EB75EE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>
        <w:rPr>
          <w:rFonts w:eastAsia="@Arial Unicode MS"/>
          <w:color w:val="000000"/>
          <w:lang w:eastAsia="ar-SA"/>
        </w:rPr>
        <w:t>описание места учебного предмета в учебном плане;</w:t>
      </w:r>
    </w:p>
    <w:p w:rsidR="00EB75EE" w:rsidRDefault="00EB75EE" w:rsidP="00EB75EE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>
        <w:rPr>
          <w:rFonts w:eastAsia="@Arial Unicode MS"/>
          <w:color w:val="000000"/>
          <w:lang w:eastAsia="ar-SA"/>
        </w:rPr>
        <w:t>критерии эффективности коррекционного курса</w:t>
      </w:r>
      <w:r>
        <w:rPr>
          <w:rFonts w:eastAsia="@Arial Unicode MS"/>
          <w:color w:val="000000"/>
          <w:lang w:val="en-US" w:eastAsia="ar-SA"/>
        </w:rPr>
        <w:t>;</w:t>
      </w:r>
    </w:p>
    <w:p w:rsidR="00EB75EE" w:rsidRDefault="00EB75EE" w:rsidP="00EB75EE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>
        <w:rPr>
          <w:rFonts w:eastAsia="@Arial Unicode MS"/>
          <w:color w:val="000000"/>
          <w:lang w:eastAsia="ar-SA"/>
        </w:rPr>
        <w:t>личностные результаты освоения учебного предмета;</w:t>
      </w:r>
    </w:p>
    <w:p w:rsidR="00EB75EE" w:rsidRDefault="00EB75EE" w:rsidP="00EB75EE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>
        <w:rPr>
          <w:rFonts w:eastAsia="@Arial Unicode MS"/>
          <w:color w:val="000000"/>
          <w:lang w:eastAsia="ar-SA"/>
        </w:rPr>
        <w:t>предметные результаты освоения учебного предмета;</w:t>
      </w:r>
    </w:p>
    <w:p w:rsidR="00EB75EE" w:rsidRDefault="00EB75EE" w:rsidP="00EB75EE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>
        <w:rPr>
          <w:rFonts w:eastAsia="@Arial Unicode MS"/>
          <w:color w:val="000000"/>
          <w:lang w:eastAsia="ar-SA"/>
        </w:rPr>
        <w:t>содержание учебного предмета;</w:t>
      </w:r>
    </w:p>
    <w:p w:rsidR="00EB75EE" w:rsidRDefault="00EB75EE" w:rsidP="00EB75EE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>
        <w:rPr>
          <w:rFonts w:eastAsia="@Arial Unicode MS"/>
          <w:color w:val="000000"/>
          <w:lang w:eastAsia="ar-SA"/>
        </w:rPr>
        <w:t>тематическое планирование по учебному предмету (обобщенное);</w:t>
      </w:r>
    </w:p>
    <w:p w:rsidR="00EB75EE" w:rsidRDefault="00EB75EE" w:rsidP="00EB75EE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>
        <w:rPr>
          <w:rFonts w:eastAsia="@Arial Unicode MS"/>
          <w:color w:val="000000"/>
          <w:lang w:eastAsia="ar-SA"/>
        </w:rPr>
        <w:t>учебно-методическое и материально-техническое обеспечение учебного предмета.</w:t>
      </w:r>
    </w:p>
    <w:p w:rsidR="002E29F8" w:rsidRDefault="00EB75EE" w:rsidP="0009380D">
      <w:pPr>
        <w:pStyle w:val="a4"/>
        <w:spacing w:before="1" w:line="276" w:lineRule="auto"/>
        <w:ind w:left="0" w:right="-1" w:firstLine="709"/>
        <w:jc w:val="both"/>
      </w:pPr>
      <w:r>
        <w:rPr>
          <w:rFonts w:eastAsiaTheme="minorEastAsia"/>
          <w:b/>
          <w:lang w:bidi="en-US"/>
        </w:rPr>
        <w:t>Цель</w:t>
      </w:r>
      <w:r>
        <w:rPr>
          <w:rFonts w:eastAsiaTheme="minorEastAsia"/>
          <w:lang w:bidi="en-US"/>
        </w:rPr>
        <w:t xml:space="preserve"> </w:t>
      </w:r>
      <w:r w:rsidR="002E29F8">
        <w:t>обучения является формирование целенаправленных произвол</w:t>
      </w:r>
      <w:r w:rsidR="002E29F8">
        <w:t>ь</w:t>
      </w:r>
      <w:r w:rsidR="002E29F8">
        <w:t>ных действий с</w:t>
      </w:r>
      <w:r w:rsidR="002E29F8">
        <w:rPr>
          <w:spacing w:val="-57"/>
        </w:rPr>
        <w:t xml:space="preserve"> </w:t>
      </w:r>
      <w:r w:rsidR="002E29F8">
        <w:t>различными</w:t>
      </w:r>
      <w:r w:rsidR="002E29F8">
        <w:rPr>
          <w:spacing w:val="-1"/>
        </w:rPr>
        <w:t xml:space="preserve"> </w:t>
      </w:r>
      <w:r w:rsidR="002E29F8">
        <w:t>предметами и материалами.</w:t>
      </w:r>
    </w:p>
    <w:p w:rsidR="00A32D2F" w:rsidRDefault="00A32D2F" w:rsidP="00192B2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EastAsia"/>
          <w:b/>
        </w:rPr>
      </w:pPr>
    </w:p>
    <w:p w:rsidR="006B7BA1" w:rsidRPr="00965F8C" w:rsidRDefault="006B7BA1" w:rsidP="00192B2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  <w:r w:rsidRPr="00965F8C">
        <w:rPr>
          <w:rFonts w:eastAsiaTheme="minorEastAsia"/>
          <w:b/>
        </w:rPr>
        <w:t xml:space="preserve">Общая характеристика коррекционного курса </w:t>
      </w:r>
      <w:r w:rsidRPr="00965F8C">
        <w:rPr>
          <w:b/>
        </w:rPr>
        <w:t>«предметно-практические де</w:t>
      </w:r>
      <w:r w:rsidRPr="00965F8C">
        <w:rPr>
          <w:b/>
        </w:rPr>
        <w:t>й</w:t>
      </w:r>
      <w:r w:rsidRPr="00965F8C">
        <w:rPr>
          <w:b/>
        </w:rPr>
        <w:t>ствия»</w:t>
      </w:r>
    </w:p>
    <w:p w:rsidR="00965F8C" w:rsidRPr="00965F8C" w:rsidRDefault="00965F8C" w:rsidP="009C40D1">
      <w:pPr>
        <w:pStyle w:val="a6"/>
        <w:spacing w:line="276" w:lineRule="auto"/>
        <w:jc w:val="both"/>
      </w:pPr>
      <w:r w:rsidRPr="00965F8C">
        <w:t>Содержание коррекционного</w:t>
      </w:r>
      <w:r w:rsidR="00021CB0">
        <w:t xml:space="preserve"> курса «Предметно-</w:t>
      </w:r>
      <w:r>
        <w:t xml:space="preserve">практические </w:t>
      </w:r>
      <w:r w:rsidRPr="00965F8C">
        <w:t xml:space="preserve">действия» </w:t>
      </w:r>
      <w:r w:rsidR="009C40D1">
        <w:t>направлено на формирование</w:t>
      </w:r>
      <w:r w:rsidR="009C40D1" w:rsidRPr="009C40D1">
        <w:t xml:space="preserve"> </w:t>
      </w:r>
      <w:r>
        <w:t xml:space="preserve">умения выполнять  </w:t>
      </w:r>
      <w:r w:rsidRPr="00965F8C">
        <w:t>различные отдельные действия с п</w:t>
      </w:r>
      <w:r>
        <w:t>редметами и объе</w:t>
      </w:r>
      <w:r>
        <w:t>к</w:t>
      </w:r>
      <w:r>
        <w:t xml:space="preserve">тами позволяют </w:t>
      </w:r>
      <w:r w:rsidRPr="00965F8C">
        <w:t>учащемуся перейти к игровой</w:t>
      </w:r>
      <w:r>
        <w:t xml:space="preserve"> и учебной деятельности. В ходе </w:t>
      </w:r>
      <w:r w:rsidRPr="00965F8C">
        <w:t>целен</w:t>
      </w:r>
      <w:r w:rsidRPr="00965F8C">
        <w:t>а</w:t>
      </w:r>
      <w:r w:rsidRPr="00965F8C">
        <w:t>правленного обучен</w:t>
      </w:r>
      <w:bookmarkStart w:id="0" w:name="_GoBack"/>
      <w:bookmarkEnd w:id="0"/>
      <w:r w:rsidRPr="00965F8C">
        <w:t>ия функци</w:t>
      </w:r>
      <w:r>
        <w:t xml:space="preserve">ональным действиям с различными </w:t>
      </w:r>
      <w:r w:rsidRPr="00965F8C">
        <w:t>предметами, объектами и материалами формируется основа</w:t>
      </w:r>
    </w:p>
    <w:p w:rsidR="00965F8C" w:rsidRPr="00965F8C" w:rsidRDefault="00965F8C" w:rsidP="00965F8C">
      <w:pPr>
        <w:pStyle w:val="a6"/>
        <w:spacing w:line="276" w:lineRule="auto"/>
        <w:jc w:val="both"/>
      </w:pPr>
      <w:r w:rsidRPr="00965F8C">
        <w:t>предметно-практической деятельност</w:t>
      </w:r>
      <w:r>
        <w:t xml:space="preserve">и, являющейся ведущей на уроках </w:t>
      </w:r>
      <w:r w:rsidRPr="00965F8C">
        <w:t>«Изобразительная деятельность», «Домоводство», «Профильный труд». Такие</w:t>
      </w:r>
      <w:r>
        <w:t xml:space="preserve"> </w:t>
      </w:r>
      <w:proofErr w:type="spellStart"/>
      <w:r w:rsidRPr="00965F8C">
        <w:t>операциональные</w:t>
      </w:r>
      <w:proofErr w:type="spellEnd"/>
      <w:r w:rsidRPr="00965F8C">
        <w:t xml:space="preserve"> действия как вкладыван</w:t>
      </w:r>
      <w:r>
        <w:t xml:space="preserve">ие, перекладывание, вставление </w:t>
      </w:r>
      <w:r w:rsidRPr="00965F8C">
        <w:t>нанизывание и т.п. являются базовым</w:t>
      </w:r>
      <w:r>
        <w:t xml:space="preserve">и по отношению к конструктивной </w:t>
      </w:r>
      <w:r w:rsidRPr="00965F8C">
        <w:t>деятельности в рамках учебного предмета «Математич</w:t>
      </w:r>
      <w:r w:rsidRPr="00965F8C">
        <w:t>е</w:t>
      </w:r>
      <w:r>
        <w:t xml:space="preserve">ские представления». </w:t>
      </w:r>
      <w:r w:rsidRPr="00965F8C">
        <w:rPr>
          <w:rFonts w:eastAsiaTheme="minorEastAsia"/>
        </w:rPr>
        <w:t>Связь с учебными предметами «Окружающий природный мир», «Окружающий</w:t>
      </w:r>
      <w:r>
        <w:rPr>
          <w:rFonts w:eastAsiaTheme="minorEastAsia"/>
        </w:rPr>
        <w:t xml:space="preserve"> </w:t>
      </w:r>
      <w:r w:rsidRPr="00965F8C">
        <w:rPr>
          <w:rFonts w:eastAsiaTheme="minorEastAsia"/>
        </w:rPr>
        <w:t>социальный мир», «Человек» реализуется посредством практических</w:t>
      </w:r>
    </w:p>
    <w:p w:rsidR="006B7BA1" w:rsidRDefault="00965F8C" w:rsidP="00965F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965F8C">
        <w:rPr>
          <w:rFonts w:eastAsiaTheme="minorEastAsia"/>
        </w:rPr>
        <w:t>предметных действий с предмета</w:t>
      </w:r>
      <w:r>
        <w:rPr>
          <w:rFonts w:eastAsiaTheme="minorEastAsia"/>
        </w:rPr>
        <w:t xml:space="preserve">ми окружающей действительности, </w:t>
      </w:r>
      <w:proofErr w:type="gramStart"/>
      <w:r w:rsidRPr="00965F8C">
        <w:rPr>
          <w:rFonts w:eastAsiaTheme="minorEastAsia"/>
        </w:rPr>
        <w:t>позволяющих</w:t>
      </w:r>
      <w:proofErr w:type="gramEnd"/>
      <w:r w:rsidRPr="00965F8C">
        <w:rPr>
          <w:rFonts w:eastAsiaTheme="minorEastAsia"/>
        </w:rPr>
        <w:t xml:space="preserve"> в том числе формировать нав</w:t>
      </w:r>
      <w:r>
        <w:rPr>
          <w:rFonts w:eastAsiaTheme="minorEastAsia"/>
        </w:rPr>
        <w:t xml:space="preserve">ыки самообслуживания в процессе </w:t>
      </w:r>
      <w:r w:rsidR="009C40D1">
        <w:rPr>
          <w:rFonts w:eastAsiaTheme="minorEastAsia"/>
        </w:rPr>
        <w:t>социального взаимодействия.</w:t>
      </w:r>
    </w:p>
    <w:p w:rsidR="0027083A" w:rsidRPr="00AD0778" w:rsidRDefault="0027083A" w:rsidP="00192B23">
      <w:pPr>
        <w:pStyle w:val="2"/>
      </w:pPr>
      <w:bookmarkStart w:id="1" w:name="_Toc67918342"/>
      <w:r w:rsidRPr="00AD0778">
        <w:rPr>
          <w:kern w:val="1"/>
          <w:lang w:eastAsia="en-US"/>
        </w:rPr>
        <w:t xml:space="preserve">Содержание </w:t>
      </w:r>
      <w:r w:rsidRPr="00AD0778">
        <w:t>коррекционного курса  «Предметно-практические действия»</w:t>
      </w:r>
      <w:bookmarkEnd w:id="1"/>
      <w:r w:rsidR="00192B23">
        <w:t xml:space="preserve"> </w:t>
      </w:r>
      <w:r w:rsidR="00192B23" w:rsidRPr="00192B23">
        <w:t>для 1</w:t>
      </w:r>
      <w:r w:rsidR="00192B23" w:rsidRPr="00192B23">
        <w:rPr>
          <w:vertAlign w:val="superscript"/>
        </w:rPr>
        <w:t>1</w:t>
      </w:r>
      <w:r w:rsidR="00192B23" w:rsidRPr="00192B23">
        <w:t>, 1-4 классов</w:t>
      </w:r>
    </w:p>
    <w:p w:rsidR="0027083A" w:rsidRPr="00AD0778" w:rsidRDefault="0027083A" w:rsidP="0027083A">
      <w:pPr>
        <w:spacing w:line="276" w:lineRule="auto"/>
        <w:ind w:firstLine="708"/>
        <w:jc w:val="both"/>
      </w:pPr>
      <w:r w:rsidRPr="00AD0778">
        <w:rPr>
          <w:b/>
          <w:i/>
        </w:rPr>
        <w:t>Действия с материалами</w:t>
      </w:r>
      <w:r w:rsidRPr="00AD0778">
        <w:rPr>
          <w:b/>
        </w:rPr>
        <w:t xml:space="preserve">. </w:t>
      </w:r>
      <w:proofErr w:type="spellStart"/>
      <w:proofErr w:type="gramStart"/>
      <w:r w:rsidRPr="00AD0778">
        <w:t>Сминание</w:t>
      </w:r>
      <w:proofErr w:type="spellEnd"/>
      <w:r w:rsidRPr="00AD0778">
        <w:t xml:space="preserve"> материала </w:t>
      </w:r>
      <w:r w:rsidRPr="00AD0778">
        <w:rPr>
          <w:bCs/>
        </w:rPr>
        <w:t>(салфетки, туалетная бумага, б</w:t>
      </w:r>
      <w:r w:rsidRPr="00AD0778">
        <w:rPr>
          <w:bCs/>
        </w:rPr>
        <w:t>у</w:t>
      </w:r>
      <w:r w:rsidRPr="00AD0778">
        <w:rPr>
          <w:bCs/>
        </w:rPr>
        <w:t xml:space="preserve">мажные полотенца, газета, цветная, папиросная бумага, калька и др.) двумя руками (одной </w:t>
      </w:r>
      <w:r w:rsidRPr="00AD0778">
        <w:rPr>
          <w:bCs/>
        </w:rPr>
        <w:lastRenderedPageBreak/>
        <w:t>рукой, пальцами).</w:t>
      </w:r>
      <w:proofErr w:type="gramEnd"/>
      <w:r w:rsidRPr="00AD0778">
        <w:rPr>
          <w:bCs/>
        </w:rPr>
        <w:t xml:space="preserve"> </w:t>
      </w:r>
      <w:r w:rsidRPr="00AD0778">
        <w:t>Разрывание материала (бумагу, вату, природный материал) двумя рук</w:t>
      </w:r>
      <w:r w:rsidRPr="00AD0778">
        <w:t>а</w:t>
      </w:r>
      <w:r w:rsidRPr="00AD0778">
        <w:t>ми, направляя руки в  разные стороны (двумя руками, направляя одну руку к себе, другую руку от себя; пальцами обеих рук, направляя одну руку к себе, другую руку от себя). Ра</w:t>
      </w:r>
      <w:r w:rsidRPr="00AD0778">
        <w:t>з</w:t>
      </w:r>
      <w:r w:rsidRPr="00AD0778">
        <w:t xml:space="preserve">мазывание материала руками (сверху вниз, слева направо, по кругу). </w:t>
      </w:r>
      <w:proofErr w:type="gramStart"/>
      <w:r w:rsidRPr="00AD0778">
        <w:t>Разминание матери</w:t>
      </w:r>
      <w:r w:rsidRPr="00AD0778">
        <w:t>а</w:t>
      </w:r>
      <w:r w:rsidRPr="00AD0778">
        <w:t>ла (тесто, пластилин, глина, пластичная масса) двумя руками (одной рукой).</w:t>
      </w:r>
      <w:proofErr w:type="gramEnd"/>
      <w:r w:rsidRPr="00AD0778">
        <w:t xml:space="preserve"> </w:t>
      </w:r>
      <w:proofErr w:type="gramStart"/>
      <w:r w:rsidRPr="00AD0778">
        <w:t>Пересыпание материала (крупа, песок, земля, мелкие предметы) двумя руками, с использованием и</w:t>
      </w:r>
      <w:r w:rsidRPr="00AD0778">
        <w:t>н</w:t>
      </w:r>
      <w:r w:rsidRPr="00AD0778">
        <w:t>струмента (лопатка, стаканчик и др.).</w:t>
      </w:r>
      <w:proofErr w:type="gramEnd"/>
      <w:r w:rsidRPr="00AD0778">
        <w:t xml:space="preserve"> Переливание материала (вода) двумя руками (с и</w:t>
      </w:r>
      <w:r w:rsidRPr="00AD0778">
        <w:t>с</w:t>
      </w:r>
      <w:r w:rsidRPr="00AD0778">
        <w:t xml:space="preserve">пользованием инструмента (стаканчик, ложка и др.)). </w:t>
      </w:r>
      <w:r w:rsidRPr="00AD0778">
        <w:rPr>
          <w:bCs/>
        </w:rPr>
        <w:t>Наматывание материала</w:t>
      </w:r>
      <w:r w:rsidRPr="00AD0778">
        <w:t xml:space="preserve"> (бельевая веревка, шпагат, шерстяные нитки, шнур и др.). </w:t>
      </w:r>
    </w:p>
    <w:p w:rsidR="0027083A" w:rsidRDefault="0027083A" w:rsidP="0027083A">
      <w:pPr>
        <w:spacing w:line="276" w:lineRule="auto"/>
        <w:ind w:firstLine="708"/>
        <w:jc w:val="both"/>
      </w:pPr>
      <w:r w:rsidRPr="00AD0778">
        <w:rPr>
          <w:b/>
          <w:i/>
        </w:rPr>
        <w:t xml:space="preserve">Действия с предметами. </w:t>
      </w:r>
      <w:proofErr w:type="gramStart"/>
      <w:r w:rsidRPr="00AD0778">
        <w:t>Захватывание, удержание, отпускание предмета (шар</w:t>
      </w:r>
      <w:r w:rsidRPr="00AD0778">
        <w:t>и</w:t>
      </w:r>
      <w:r w:rsidRPr="00AD0778">
        <w:t>ки, кубики, мелкие игрушки, шишки и др.).</w:t>
      </w:r>
      <w:proofErr w:type="gramEnd"/>
      <w:r w:rsidRPr="00AD0778">
        <w:t xml:space="preserve"> Встряхивание предмета, издающего звук (б</w:t>
      </w:r>
      <w:r w:rsidRPr="00AD0778">
        <w:t>у</w:t>
      </w:r>
      <w:r w:rsidRPr="00AD0778">
        <w:t xml:space="preserve">тылочки с бусинками или крупой и др.). </w:t>
      </w:r>
      <w:r w:rsidRPr="00AD0778">
        <w:rPr>
          <w:bCs/>
        </w:rPr>
        <w:t>Толкание предмета от себя (</w:t>
      </w:r>
      <w:r w:rsidRPr="00AD0778">
        <w:t>игрушка на колес</w:t>
      </w:r>
      <w:r w:rsidRPr="00AD0778">
        <w:t>и</w:t>
      </w:r>
      <w:r w:rsidRPr="00AD0778">
        <w:t>ках, ящик, входная дверь и др.). Притягивание предмета к себе (игрушка на колесиках, ящик и др.). Вращение предмета (завинчивающиеся крышки на банках, бутылках,  детали конструктора с болтами и гайками и др.). Нажимание на предмет (юла, рычаг, кнопка, коммуникатор и др.) всей кистью (пальцем). Сжимание предмета (звучащие игрушки из разных материалов, прищепки, губки и др.) двумя руками (одной рукой, пальцами). В</w:t>
      </w:r>
      <w:r w:rsidRPr="00AD0778">
        <w:t>ы</w:t>
      </w:r>
      <w:r w:rsidRPr="00AD0778">
        <w:t>нимание предметов из емкости. Складывание предметов в емкость. Перекладывание предметов из одной емкости в другую. Вставление предметов в отверстия (одинаковые стаканчики, мозаика и др.). Нанизывание предметов (шары, кольца, крупные и мелкие б</w:t>
      </w:r>
      <w:r w:rsidRPr="00AD0778">
        <w:t>у</w:t>
      </w:r>
      <w:r w:rsidRPr="00AD0778">
        <w:t>сины и др.) на стержень (нить).</w:t>
      </w:r>
    </w:p>
    <w:p w:rsidR="00021CB0" w:rsidRPr="00AD0778" w:rsidRDefault="00021CB0" w:rsidP="00021CB0">
      <w:pPr>
        <w:pStyle w:val="2"/>
      </w:pPr>
      <w:bookmarkStart w:id="2" w:name="_Toc67918340"/>
      <w:r w:rsidRPr="00AD0778">
        <w:t>Описание коррекционного курса «Предметно-практические действия» в учебном плане</w:t>
      </w:r>
      <w:bookmarkEnd w:id="2"/>
    </w:p>
    <w:p w:rsidR="00021CB0" w:rsidRPr="00AD0778" w:rsidRDefault="00021CB0" w:rsidP="00021CB0">
      <w:pPr>
        <w:spacing w:line="276" w:lineRule="auto"/>
        <w:ind w:firstLine="709"/>
        <w:jc w:val="both"/>
      </w:pPr>
      <w:r w:rsidRPr="00AD0778">
        <w:t>Курс «Предметно-практические действия» входит в часть формируемую участн</w:t>
      </w:r>
      <w:r w:rsidRPr="00AD0778">
        <w:t>и</w:t>
      </w:r>
      <w:r w:rsidRPr="00AD0778">
        <w:t>ками образовательных отношений в раздел коррекционные курсы. На коррекционный курс «Предметно-практические действия» отводится:</w:t>
      </w:r>
    </w:p>
    <w:p w:rsidR="00021CB0" w:rsidRPr="00AD0778" w:rsidRDefault="00021CB0" w:rsidP="00021CB0">
      <w:pPr>
        <w:spacing w:line="276" w:lineRule="auto"/>
        <w:ind w:firstLine="709"/>
        <w:jc w:val="both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059"/>
        <w:gridCol w:w="3447"/>
        <w:gridCol w:w="3065"/>
      </w:tblGrid>
      <w:tr w:rsidR="00021CB0" w:rsidRPr="00AD0778" w:rsidTr="00EA2BD4">
        <w:tc>
          <w:tcPr>
            <w:tcW w:w="1598" w:type="pct"/>
          </w:tcPr>
          <w:p w:rsidR="00021CB0" w:rsidRPr="00AD0778" w:rsidRDefault="00021CB0" w:rsidP="00EA2BD4">
            <w:pPr>
              <w:spacing w:line="276" w:lineRule="auto"/>
              <w:jc w:val="center"/>
              <w:rPr>
                <w:b/>
              </w:rPr>
            </w:pPr>
            <w:r w:rsidRPr="00AD0778">
              <w:rPr>
                <w:b/>
              </w:rPr>
              <w:t>Класс</w:t>
            </w:r>
          </w:p>
        </w:tc>
        <w:tc>
          <w:tcPr>
            <w:tcW w:w="1801" w:type="pct"/>
          </w:tcPr>
          <w:p w:rsidR="00021CB0" w:rsidRPr="00AD0778" w:rsidRDefault="00021CB0" w:rsidP="00EA2BD4">
            <w:pPr>
              <w:spacing w:line="276" w:lineRule="auto"/>
              <w:jc w:val="center"/>
              <w:rPr>
                <w:rFonts w:eastAsia="Arial Unicode MS"/>
                <w:b/>
                <w:kern w:val="1"/>
                <w:lang w:eastAsia="ar-SA"/>
              </w:rPr>
            </w:pPr>
            <w:r w:rsidRPr="00AD0778">
              <w:rPr>
                <w:b/>
              </w:rPr>
              <w:t>Кол-во часов в неделю</w:t>
            </w:r>
          </w:p>
        </w:tc>
        <w:tc>
          <w:tcPr>
            <w:tcW w:w="1601" w:type="pct"/>
          </w:tcPr>
          <w:p w:rsidR="00021CB0" w:rsidRPr="00AD0778" w:rsidRDefault="00021CB0" w:rsidP="00EA2BD4">
            <w:pPr>
              <w:spacing w:line="276" w:lineRule="auto"/>
              <w:jc w:val="center"/>
              <w:rPr>
                <w:b/>
              </w:rPr>
            </w:pPr>
            <w:r w:rsidRPr="00AD0778">
              <w:rPr>
                <w:b/>
              </w:rPr>
              <w:t>Кол-во часов в год</w:t>
            </w:r>
          </w:p>
        </w:tc>
      </w:tr>
      <w:tr w:rsidR="00021CB0" w:rsidRPr="00AD0778" w:rsidTr="00EA2BD4">
        <w:tc>
          <w:tcPr>
            <w:tcW w:w="1598" w:type="pct"/>
          </w:tcPr>
          <w:p w:rsidR="00021CB0" w:rsidRPr="00AD0778" w:rsidRDefault="00021CB0" w:rsidP="00EA2BD4">
            <w:pPr>
              <w:spacing w:line="276" w:lineRule="auto"/>
              <w:jc w:val="center"/>
            </w:pPr>
            <w:r w:rsidRPr="00AD0778">
              <w:t xml:space="preserve">1 дополнительный </w:t>
            </w:r>
          </w:p>
        </w:tc>
        <w:tc>
          <w:tcPr>
            <w:tcW w:w="1801" w:type="pct"/>
            <w:vAlign w:val="center"/>
          </w:tcPr>
          <w:p w:rsidR="00021CB0" w:rsidRPr="00AD0778" w:rsidRDefault="00021CB0" w:rsidP="00EA2BD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601" w:type="pct"/>
            <w:vAlign w:val="center"/>
          </w:tcPr>
          <w:p w:rsidR="00021CB0" w:rsidRPr="00AD0778" w:rsidRDefault="00021CB0" w:rsidP="00EA2BD4">
            <w:pPr>
              <w:spacing w:line="276" w:lineRule="auto"/>
              <w:jc w:val="center"/>
            </w:pPr>
            <w:r>
              <w:t>99</w:t>
            </w:r>
          </w:p>
        </w:tc>
      </w:tr>
      <w:tr w:rsidR="00021CB0" w:rsidRPr="00AD0778" w:rsidTr="00EA2BD4">
        <w:tc>
          <w:tcPr>
            <w:tcW w:w="1598" w:type="pct"/>
          </w:tcPr>
          <w:p w:rsidR="00021CB0" w:rsidRPr="00AD0778" w:rsidRDefault="00021CB0" w:rsidP="00EA2BD4">
            <w:pPr>
              <w:spacing w:line="276" w:lineRule="auto"/>
              <w:jc w:val="center"/>
            </w:pPr>
            <w:r w:rsidRPr="00AD0778">
              <w:t xml:space="preserve">1 </w:t>
            </w:r>
          </w:p>
        </w:tc>
        <w:tc>
          <w:tcPr>
            <w:tcW w:w="1801" w:type="pct"/>
          </w:tcPr>
          <w:p w:rsidR="00021CB0" w:rsidRPr="00AD0778" w:rsidRDefault="00021CB0" w:rsidP="00EA2BD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601" w:type="pct"/>
            <w:vAlign w:val="center"/>
          </w:tcPr>
          <w:p w:rsidR="00021CB0" w:rsidRPr="00AD0778" w:rsidRDefault="00021CB0" w:rsidP="00EA2BD4">
            <w:pPr>
              <w:spacing w:line="276" w:lineRule="auto"/>
              <w:jc w:val="center"/>
            </w:pPr>
            <w:r>
              <w:t>99</w:t>
            </w:r>
          </w:p>
        </w:tc>
      </w:tr>
      <w:tr w:rsidR="00021CB0" w:rsidRPr="00AD0778" w:rsidTr="00EA2BD4">
        <w:tc>
          <w:tcPr>
            <w:tcW w:w="1598" w:type="pct"/>
          </w:tcPr>
          <w:p w:rsidR="00021CB0" w:rsidRPr="00AD0778" w:rsidRDefault="00021CB0" w:rsidP="00EA2BD4">
            <w:pPr>
              <w:spacing w:line="276" w:lineRule="auto"/>
              <w:jc w:val="center"/>
            </w:pPr>
            <w:r w:rsidRPr="00AD0778">
              <w:t xml:space="preserve">2 </w:t>
            </w:r>
          </w:p>
        </w:tc>
        <w:tc>
          <w:tcPr>
            <w:tcW w:w="1801" w:type="pct"/>
          </w:tcPr>
          <w:p w:rsidR="00021CB0" w:rsidRPr="00AD0778" w:rsidRDefault="00021CB0" w:rsidP="00EA2BD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601" w:type="pct"/>
            <w:vAlign w:val="center"/>
          </w:tcPr>
          <w:p w:rsidR="00021CB0" w:rsidRPr="00AD0778" w:rsidRDefault="00021CB0" w:rsidP="00EA2BD4">
            <w:pPr>
              <w:spacing w:line="276" w:lineRule="auto"/>
              <w:jc w:val="center"/>
            </w:pPr>
            <w:r>
              <w:t>102</w:t>
            </w:r>
          </w:p>
        </w:tc>
      </w:tr>
      <w:tr w:rsidR="00021CB0" w:rsidRPr="00AD0778" w:rsidTr="00EA2BD4">
        <w:tc>
          <w:tcPr>
            <w:tcW w:w="1598" w:type="pct"/>
          </w:tcPr>
          <w:p w:rsidR="00021CB0" w:rsidRPr="00AD0778" w:rsidRDefault="00021CB0" w:rsidP="00EA2BD4">
            <w:pPr>
              <w:spacing w:line="276" w:lineRule="auto"/>
              <w:jc w:val="center"/>
            </w:pPr>
            <w:r w:rsidRPr="00AD0778">
              <w:t xml:space="preserve">3 </w:t>
            </w:r>
          </w:p>
        </w:tc>
        <w:tc>
          <w:tcPr>
            <w:tcW w:w="1801" w:type="pct"/>
          </w:tcPr>
          <w:p w:rsidR="00021CB0" w:rsidRPr="00AD0778" w:rsidRDefault="00021CB0" w:rsidP="00EA2BD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601" w:type="pct"/>
            <w:vAlign w:val="center"/>
          </w:tcPr>
          <w:p w:rsidR="00021CB0" w:rsidRPr="00AD0778" w:rsidRDefault="00021CB0" w:rsidP="00EA2BD4">
            <w:pPr>
              <w:spacing w:line="276" w:lineRule="auto"/>
              <w:jc w:val="center"/>
            </w:pPr>
            <w:r>
              <w:t>102</w:t>
            </w:r>
          </w:p>
        </w:tc>
      </w:tr>
      <w:tr w:rsidR="00021CB0" w:rsidRPr="00AD0778" w:rsidTr="00EA2BD4">
        <w:tc>
          <w:tcPr>
            <w:tcW w:w="1598" w:type="pct"/>
          </w:tcPr>
          <w:p w:rsidR="00021CB0" w:rsidRPr="00AD0778" w:rsidRDefault="00021CB0" w:rsidP="00EA2BD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01" w:type="pct"/>
          </w:tcPr>
          <w:p w:rsidR="00021CB0" w:rsidRPr="00AD0778" w:rsidRDefault="00021CB0" w:rsidP="00EA2BD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601" w:type="pct"/>
            <w:vAlign w:val="center"/>
          </w:tcPr>
          <w:p w:rsidR="00021CB0" w:rsidRPr="00AD0778" w:rsidRDefault="00021CB0" w:rsidP="00EA2BD4">
            <w:pPr>
              <w:spacing w:line="276" w:lineRule="auto"/>
              <w:jc w:val="center"/>
            </w:pPr>
            <w:r>
              <w:t>102</w:t>
            </w:r>
          </w:p>
        </w:tc>
      </w:tr>
      <w:tr w:rsidR="00021CB0" w:rsidRPr="00AD0778" w:rsidTr="00EA2BD4">
        <w:tc>
          <w:tcPr>
            <w:tcW w:w="1598" w:type="pct"/>
          </w:tcPr>
          <w:p w:rsidR="00021CB0" w:rsidRDefault="00021CB0" w:rsidP="00EA2BD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01" w:type="pct"/>
          </w:tcPr>
          <w:p w:rsidR="00021CB0" w:rsidRDefault="00021CB0" w:rsidP="00EA2BD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601" w:type="pct"/>
            <w:vAlign w:val="center"/>
          </w:tcPr>
          <w:p w:rsidR="00021CB0" w:rsidRDefault="00021CB0" w:rsidP="00EA2BD4">
            <w:pPr>
              <w:spacing w:line="276" w:lineRule="auto"/>
              <w:jc w:val="center"/>
            </w:pPr>
            <w:r>
              <w:t>102</w:t>
            </w:r>
          </w:p>
        </w:tc>
      </w:tr>
      <w:tr w:rsidR="00021CB0" w:rsidRPr="00AD0778" w:rsidTr="00EA2BD4">
        <w:tc>
          <w:tcPr>
            <w:tcW w:w="1598" w:type="pct"/>
          </w:tcPr>
          <w:p w:rsidR="00021CB0" w:rsidRDefault="00021CB0" w:rsidP="00EA2BD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01" w:type="pct"/>
          </w:tcPr>
          <w:p w:rsidR="00021CB0" w:rsidRDefault="00021CB0" w:rsidP="00EA2BD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601" w:type="pct"/>
            <w:vAlign w:val="center"/>
          </w:tcPr>
          <w:p w:rsidR="00021CB0" w:rsidRDefault="00021CB0" w:rsidP="00EA2BD4">
            <w:pPr>
              <w:spacing w:line="276" w:lineRule="auto"/>
              <w:jc w:val="center"/>
            </w:pPr>
            <w:r>
              <w:t>68</w:t>
            </w:r>
          </w:p>
        </w:tc>
      </w:tr>
      <w:tr w:rsidR="00021CB0" w:rsidRPr="00AD0778" w:rsidTr="00EA2BD4">
        <w:tc>
          <w:tcPr>
            <w:tcW w:w="1598" w:type="pct"/>
          </w:tcPr>
          <w:p w:rsidR="00021CB0" w:rsidRDefault="00021CB0" w:rsidP="00EA2BD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801" w:type="pct"/>
          </w:tcPr>
          <w:p w:rsidR="00021CB0" w:rsidRDefault="00021CB0" w:rsidP="00EA2BD4">
            <w:pPr>
              <w:jc w:val="center"/>
            </w:pPr>
            <w:r w:rsidRPr="00F341E4">
              <w:t>2</w:t>
            </w:r>
          </w:p>
        </w:tc>
        <w:tc>
          <w:tcPr>
            <w:tcW w:w="1601" w:type="pct"/>
          </w:tcPr>
          <w:p w:rsidR="00021CB0" w:rsidRDefault="00021CB0" w:rsidP="00EA2BD4">
            <w:pPr>
              <w:jc w:val="center"/>
            </w:pPr>
            <w:r w:rsidRPr="00E115C9">
              <w:t>68</w:t>
            </w:r>
          </w:p>
        </w:tc>
      </w:tr>
      <w:tr w:rsidR="00021CB0" w:rsidRPr="00AD0778" w:rsidTr="00EA2BD4">
        <w:tc>
          <w:tcPr>
            <w:tcW w:w="1598" w:type="pct"/>
          </w:tcPr>
          <w:p w:rsidR="00021CB0" w:rsidRDefault="00021CB0" w:rsidP="00EA2BD4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801" w:type="pct"/>
          </w:tcPr>
          <w:p w:rsidR="00021CB0" w:rsidRDefault="00021CB0" w:rsidP="00EA2BD4">
            <w:pPr>
              <w:jc w:val="center"/>
            </w:pPr>
            <w:r w:rsidRPr="00F341E4">
              <w:t>2</w:t>
            </w:r>
          </w:p>
        </w:tc>
        <w:tc>
          <w:tcPr>
            <w:tcW w:w="1601" w:type="pct"/>
          </w:tcPr>
          <w:p w:rsidR="00021CB0" w:rsidRDefault="00021CB0" w:rsidP="00EA2BD4">
            <w:pPr>
              <w:jc w:val="center"/>
            </w:pPr>
            <w:r w:rsidRPr="00E115C9">
              <w:t>68</w:t>
            </w:r>
          </w:p>
        </w:tc>
      </w:tr>
      <w:tr w:rsidR="00021CB0" w:rsidRPr="00AD0778" w:rsidTr="00EA2BD4">
        <w:tc>
          <w:tcPr>
            <w:tcW w:w="1598" w:type="pct"/>
          </w:tcPr>
          <w:p w:rsidR="00021CB0" w:rsidRDefault="00021CB0" w:rsidP="00EA2BD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801" w:type="pct"/>
          </w:tcPr>
          <w:p w:rsidR="00021CB0" w:rsidRDefault="00021CB0" w:rsidP="00EA2BD4">
            <w:pPr>
              <w:jc w:val="center"/>
            </w:pPr>
            <w:r w:rsidRPr="00F341E4">
              <w:t>2</w:t>
            </w:r>
          </w:p>
        </w:tc>
        <w:tc>
          <w:tcPr>
            <w:tcW w:w="1601" w:type="pct"/>
          </w:tcPr>
          <w:p w:rsidR="00021CB0" w:rsidRDefault="00021CB0" w:rsidP="00EA2BD4">
            <w:pPr>
              <w:jc w:val="center"/>
            </w:pPr>
            <w:r w:rsidRPr="00E115C9">
              <w:t>68</w:t>
            </w:r>
          </w:p>
        </w:tc>
      </w:tr>
      <w:tr w:rsidR="00021CB0" w:rsidRPr="00AD0778" w:rsidTr="00EA2BD4">
        <w:tc>
          <w:tcPr>
            <w:tcW w:w="1598" w:type="pct"/>
          </w:tcPr>
          <w:p w:rsidR="00021CB0" w:rsidRDefault="00021CB0" w:rsidP="00EA2BD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801" w:type="pct"/>
          </w:tcPr>
          <w:p w:rsidR="00021CB0" w:rsidRDefault="00021CB0" w:rsidP="00EA2BD4">
            <w:pPr>
              <w:jc w:val="center"/>
            </w:pPr>
            <w:r w:rsidRPr="00F341E4">
              <w:t>2</w:t>
            </w:r>
          </w:p>
        </w:tc>
        <w:tc>
          <w:tcPr>
            <w:tcW w:w="1601" w:type="pct"/>
          </w:tcPr>
          <w:p w:rsidR="00021CB0" w:rsidRDefault="00021CB0" w:rsidP="00EA2BD4">
            <w:pPr>
              <w:jc w:val="center"/>
            </w:pPr>
            <w:r w:rsidRPr="00E115C9">
              <w:t>68</w:t>
            </w:r>
          </w:p>
        </w:tc>
      </w:tr>
      <w:tr w:rsidR="00021CB0" w:rsidRPr="00AD0778" w:rsidTr="00EA2BD4">
        <w:tc>
          <w:tcPr>
            <w:tcW w:w="1598" w:type="pct"/>
          </w:tcPr>
          <w:p w:rsidR="00021CB0" w:rsidRDefault="00021CB0" w:rsidP="00EA2BD4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801" w:type="pct"/>
          </w:tcPr>
          <w:p w:rsidR="00021CB0" w:rsidRDefault="00021CB0" w:rsidP="00EA2BD4">
            <w:pPr>
              <w:jc w:val="center"/>
            </w:pPr>
            <w:r w:rsidRPr="00F341E4">
              <w:t>2</w:t>
            </w:r>
          </w:p>
        </w:tc>
        <w:tc>
          <w:tcPr>
            <w:tcW w:w="1601" w:type="pct"/>
          </w:tcPr>
          <w:p w:rsidR="00021CB0" w:rsidRDefault="00021CB0" w:rsidP="00EA2BD4">
            <w:pPr>
              <w:jc w:val="center"/>
            </w:pPr>
            <w:r w:rsidRPr="00E115C9">
              <w:t>68</w:t>
            </w:r>
          </w:p>
        </w:tc>
      </w:tr>
      <w:tr w:rsidR="00021CB0" w:rsidRPr="00AD0778" w:rsidTr="00EA2BD4">
        <w:tc>
          <w:tcPr>
            <w:tcW w:w="1598" w:type="pct"/>
          </w:tcPr>
          <w:p w:rsidR="00021CB0" w:rsidRDefault="00021CB0" w:rsidP="00EA2BD4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801" w:type="pct"/>
          </w:tcPr>
          <w:p w:rsidR="00021CB0" w:rsidRDefault="00021CB0" w:rsidP="00EA2BD4">
            <w:pPr>
              <w:jc w:val="center"/>
            </w:pPr>
            <w:r w:rsidRPr="00F341E4">
              <w:t>2</w:t>
            </w:r>
          </w:p>
        </w:tc>
        <w:tc>
          <w:tcPr>
            <w:tcW w:w="1601" w:type="pct"/>
          </w:tcPr>
          <w:p w:rsidR="00021CB0" w:rsidRDefault="00021CB0" w:rsidP="00EA2BD4">
            <w:pPr>
              <w:jc w:val="center"/>
            </w:pPr>
            <w:r w:rsidRPr="00E115C9">
              <w:t>68</w:t>
            </w:r>
          </w:p>
        </w:tc>
      </w:tr>
    </w:tbl>
    <w:p w:rsidR="0027083A" w:rsidRPr="00AD0778" w:rsidRDefault="0027083A" w:rsidP="0027083A">
      <w:pPr>
        <w:spacing w:line="276" w:lineRule="auto"/>
        <w:ind w:firstLine="708"/>
        <w:jc w:val="both"/>
      </w:pPr>
    </w:p>
    <w:p w:rsidR="0027083A" w:rsidRPr="00965F8C" w:rsidRDefault="0027083A" w:rsidP="00965F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</w:p>
    <w:p w:rsidR="00631CD2" w:rsidRDefault="00631CD2" w:rsidP="002E29F8"/>
    <w:sectPr w:rsidR="0063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68BF"/>
    <w:multiLevelType w:val="hybridMultilevel"/>
    <w:tmpl w:val="8F5C23A8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43900"/>
    <w:multiLevelType w:val="hybridMultilevel"/>
    <w:tmpl w:val="EADCAF02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7C"/>
    <w:rsid w:val="00021CB0"/>
    <w:rsid w:val="0009380D"/>
    <w:rsid w:val="001507E0"/>
    <w:rsid w:val="00192B23"/>
    <w:rsid w:val="0027083A"/>
    <w:rsid w:val="002E29F8"/>
    <w:rsid w:val="00631CD2"/>
    <w:rsid w:val="006B7BA1"/>
    <w:rsid w:val="006F697C"/>
    <w:rsid w:val="00965F8C"/>
    <w:rsid w:val="009C40D1"/>
    <w:rsid w:val="00A32D2F"/>
    <w:rsid w:val="00B60C63"/>
    <w:rsid w:val="00CA43A9"/>
    <w:rsid w:val="00E37ED0"/>
    <w:rsid w:val="00E53BE8"/>
    <w:rsid w:val="00EB75EE"/>
    <w:rsid w:val="00F8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7083A"/>
    <w:pPr>
      <w:keepNext/>
      <w:keepLines/>
      <w:jc w:val="center"/>
      <w:outlineLvl w:val="1"/>
    </w:pPr>
    <w:rPr>
      <w:rFonts w:eastAsia="Arial Unicode MS"/>
      <w:b/>
      <w:bCs/>
      <w:color w:val="000000" w:themeColor="text1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5EE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E29F8"/>
    <w:pPr>
      <w:widowControl w:val="0"/>
      <w:autoSpaceDE w:val="0"/>
      <w:autoSpaceDN w:val="0"/>
      <w:ind w:left="1523"/>
    </w:pPr>
    <w:rPr>
      <w:rFonts w:eastAsia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2E29F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65F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83A"/>
    <w:rPr>
      <w:rFonts w:ascii="Times New Roman" w:eastAsia="Arial Unicode MS" w:hAnsi="Times New Roman" w:cs="Times New Roman"/>
      <w:b/>
      <w:bCs/>
      <w:color w:val="000000" w:themeColor="text1"/>
      <w:sz w:val="24"/>
      <w:szCs w:val="26"/>
      <w:lang w:eastAsia="ar-SA"/>
    </w:rPr>
  </w:style>
  <w:style w:type="table" w:styleId="a7">
    <w:name w:val="Table Grid"/>
    <w:basedOn w:val="a1"/>
    <w:uiPriority w:val="59"/>
    <w:rsid w:val="0002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7083A"/>
    <w:pPr>
      <w:keepNext/>
      <w:keepLines/>
      <w:jc w:val="center"/>
      <w:outlineLvl w:val="1"/>
    </w:pPr>
    <w:rPr>
      <w:rFonts w:eastAsia="Arial Unicode MS"/>
      <w:b/>
      <w:bCs/>
      <w:color w:val="000000" w:themeColor="text1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5EE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E29F8"/>
    <w:pPr>
      <w:widowControl w:val="0"/>
      <w:autoSpaceDE w:val="0"/>
      <w:autoSpaceDN w:val="0"/>
      <w:ind w:left="1523"/>
    </w:pPr>
    <w:rPr>
      <w:rFonts w:eastAsia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2E29F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65F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83A"/>
    <w:rPr>
      <w:rFonts w:ascii="Times New Roman" w:eastAsia="Arial Unicode MS" w:hAnsi="Times New Roman" w:cs="Times New Roman"/>
      <w:b/>
      <w:bCs/>
      <w:color w:val="000000" w:themeColor="text1"/>
      <w:sz w:val="24"/>
      <w:szCs w:val="26"/>
      <w:lang w:eastAsia="ar-SA"/>
    </w:rPr>
  </w:style>
  <w:style w:type="table" w:styleId="a7">
    <w:name w:val="Table Grid"/>
    <w:basedOn w:val="a1"/>
    <w:uiPriority w:val="59"/>
    <w:rsid w:val="0002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Teacher312-3</dc:creator>
  <cp:lastModifiedBy>Савенок Д.Н.</cp:lastModifiedBy>
  <cp:revision>7</cp:revision>
  <cp:lastPrinted>2021-04-23T13:40:00Z</cp:lastPrinted>
  <dcterms:created xsi:type="dcterms:W3CDTF">2021-04-23T14:16:00Z</dcterms:created>
  <dcterms:modified xsi:type="dcterms:W3CDTF">2021-04-26T08:58:00Z</dcterms:modified>
</cp:coreProperties>
</file>